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F9F" w:rsidRPr="00751140" w:rsidRDefault="00843F9F" w:rsidP="00843F9F">
      <w:pPr>
        <w:pStyle w:val="NoSpacing"/>
        <w:jc w:val="both"/>
        <w:rPr>
          <w:rFonts w:ascii="Times New Roman" w:hAnsi="Times New Roman" w:cs="Times New Roman"/>
          <w:sz w:val="24"/>
          <w:szCs w:val="24"/>
          <w:lang w:val="sr-Cyrl-RS"/>
        </w:rPr>
      </w:pPr>
      <w:r w:rsidRPr="00751140">
        <w:rPr>
          <w:rFonts w:ascii="Times New Roman" w:hAnsi="Times New Roman" w:cs="Times New Roman"/>
          <w:sz w:val="24"/>
          <w:szCs w:val="24"/>
          <w:lang w:val="sr-Cyrl-RS"/>
        </w:rPr>
        <w:t>РЕПУБЛИКА СРБИЈА</w:t>
      </w:r>
      <w:bookmarkStart w:id="0" w:name="_GoBack"/>
      <w:bookmarkEnd w:id="0"/>
    </w:p>
    <w:p w:rsidR="00843F9F" w:rsidRPr="00751140" w:rsidRDefault="00843F9F" w:rsidP="00843F9F">
      <w:pPr>
        <w:pStyle w:val="NoSpacing"/>
        <w:jc w:val="both"/>
        <w:rPr>
          <w:rFonts w:ascii="Times New Roman" w:hAnsi="Times New Roman" w:cs="Times New Roman"/>
          <w:sz w:val="24"/>
          <w:szCs w:val="24"/>
          <w:lang w:val="sr-Cyrl-RS"/>
        </w:rPr>
      </w:pPr>
      <w:r w:rsidRPr="00751140">
        <w:rPr>
          <w:rFonts w:ascii="Times New Roman" w:hAnsi="Times New Roman" w:cs="Times New Roman"/>
          <w:sz w:val="24"/>
          <w:szCs w:val="24"/>
          <w:lang w:val="sr-Cyrl-RS"/>
        </w:rPr>
        <w:t>НАРОДНА СКУПШТИНА</w:t>
      </w:r>
    </w:p>
    <w:p w:rsidR="00843F9F" w:rsidRPr="00611DBB" w:rsidRDefault="00843F9F" w:rsidP="00611DBB">
      <w:pPr>
        <w:pStyle w:val="NoSpacing"/>
        <w:jc w:val="both"/>
        <w:rPr>
          <w:rFonts w:ascii="Times New Roman" w:hAnsi="Times New Roman" w:cs="Times New Roman"/>
          <w:sz w:val="24"/>
          <w:szCs w:val="24"/>
          <w:lang w:val="sr-Cyrl-RS"/>
        </w:rPr>
      </w:pPr>
      <w:r w:rsidRPr="00751140">
        <w:rPr>
          <w:rFonts w:ascii="Times New Roman" w:hAnsi="Times New Roman" w:cs="Times New Roman"/>
          <w:sz w:val="24"/>
          <w:szCs w:val="24"/>
          <w:lang w:val="sr-Cyrl-RS"/>
        </w:rPr>
        <w:t xml:space="preserve">Одбор за </w:t>
      </w:r>
      <w:r w:rsidR="00611DBB">
        <w:rPr>
          <w:rFonts w:ascii="Times New Roman" w:hAnsi="Times New Roman" w:cs="Times New Roman"/>
          <w:sz w:val="24"/>
          <w:szCs w:val="24"/>
          <w:lang w:val="sr-Cyrl-RS"/>
        </w:rPr>
        <w:t>уставна питања и законодавство</w:t>
      </w:r>
    </w:p>
    <w:p w:rsidR="00843F9F" w:rsidRPr="00751140" w:rsidRDefault="00407195" w:rsidP="00843F9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0</w:t>
      </w:r>
      <w:r w:rsidR="00611DBB">
        <w:rPr>
          <w:rFonts w:ascii="Times New Roman" w:hAnsi="Times New Roman" w:cs="Times New Roman"/>
          <w:sz w:val="24"/>
          <w:szCs w:val="24"/>
          <w:lang w:val="sr-Cyrl-RS"/>
        </w:rPr>
        <w:t>4</w:t>
      </w:r>
      <w:r w:rsidR="00843F9F" w:rsidRPr="00751140">
        <w:rPr>
          <w:rFonts w:ascii="Times New Roman" w:hAnsi="Times New Roman" w:cs="Times New Roman"/>
          <w:sz w:val="24"/>
          <w:szCs w:val="24"/>
          <w:lang w:val="sr-Cyrl-RS"/>
        </w:rPr>
        <w:t xml:space="preserve"> Број: </w:t>
      </w:r>
      <w:r w:rsidR="00A07E95" w:rsidRPr="00A07E95">
        <w:rPr>
          <w:rFonts w:ascii="Times New Roman" w:hAnsi="Times New Roman" w:cs="Times New Roman"/>
          <w:sz w:val="24"/>
          <w:szCs w:val="24"/>
          <w:lang w:val="sr-Cyrl-RS"/>
        </w:rPr>
        <w:t>06-961/24</w:t>
      </w:r>
    </w:p>
    <w:p w:rsidR="00843F9F" w:rsidRPr="00751140" w:rsidRDefault="0038260A" w:rsidP="00843F9F">
      <w:pPr>
        <w:pStyle w:val="NoSpacing"/>
        <w:jc w:val="both"/>
        <w:rPr>
          <w:rFonts w:ascii="Times New Roman" w:hAnsi="Times New Roman" w:cs="Times New Roman"/>
          <w:sz w:val="24"/>
          <w:szCs w:val="24"/>
          <w:lang w:val="sr-Cyrl-RS"/>
        </w:rPr>
      </w:pPr>
      <w:r w:rsidRPr="0038260A">
        <w:rPr>
          <w:rFonts w:ascii="Times New Roman" w:hAnsi="Times New Roman" w:cs="Times New Roman"/>
          <w:sz w:val="24"/>
          <w:szCs w:val="24"/>
          <w:lang w:val="sr-Latn-RS"/>
        </w:rPr>
        <w:t>21</w:t>
      </w:r>
      <w:r w:rsidR="00843F9F" w:rsidRPr="0038260A">
        <w:rPr>
          <w:rFonts w:ascii="Times New Roman" w:hAnsi="Times New Roman" w:cs="Times New Roman"/>
          <w:sz w:val="24"/>
          <w:szCs w:val="24"/>
          <w:lang w:val="sr-Cyrl-RS"/>
        </w:rPr>
        <w:t xml:space="preserve">. </w:t>
      </w:r>
      <w:r w:rsidR="006E1AF0" w:rsidRPr="0038260A">
        <w:rPr>
          <w:rFonts w:ascii="Times New Roman" w:hAnsi="Times New Roman" w:cs="Times New Roman"/>
          <w:sz w:val="24"/>
          <w:szCs w:val="24"/>
          <w:lang w:val="sr-Cyrl-RS"/>
        </w:rPr>
        <w:t>јун</w:t>
      </w:r>
      <w:r w:rsidR="00051E2F" w:rsidRPr="0038260A">
        <w:rPr>
          <w:rFonts w:ascii="Times New Roman" w:hAnsi="Times New Roman" w:cs="Times New Roman"/>
          <w:sz w:val="24"/>
          <w:szCs w:val="24"/>
          <w:lang w:val="sr-Cyrl-RS"/>
        </w:rPr>
        <w:t xml:space="preserve"> </w:t>
      </w:r>
      <w:r w:rsidR="00843F9F" w:rsidRPr="0038260A">
        <w:rPr>
          <w:rFonts w:ascii="Times New Roman" w:hAnsi="Times New Roman" w:cs="Times New Roman"/>
          <w:sz w:val="24"/>
          <w:szCs w:val="24"/>
          <w:lang w:val="sr-Cyrl-RS"/>
        </w:rPr>
        <w:t>202</w:t>
      </w:r>
      <w:r w:rsidR="00407195" w:rsidRPr="0038260A">
        <w:rPr>
          <w:rFonts w:ascii="Times New Roman" w:hAnsi="Times New Roman" w:cs="Times New Roman"/>
          <w:sz w:val="24"/>
          <w:szCs w:val="24"/>
          <w:lang w:val="sr-Cyrl-RS"/>
        </w:rPr>
        <w:t>4</w:t>
      </w:r>
      <w:r w:rsidR="00843F9F" w:rsidRPr="0038260A">
        <w:rPr>
          <w:rFonts w:ascii="Times New Roman" w:hAnsi="Times New Roman" w:cs="Times New Roman"/>
          <w:sz w:val="24"/>
          <w:szCs w:val="24"/>
          <w:lang w:val="sr-Cyrl-RS"/>
        </w:rPr>
        <w:t>. године</w:t>
      </w:r>
    </w:p>
    <w:p w:rsidR="00843F9F" w:rsidRDefault="00843F9F" w:rsidP="00071FB1">
      <w:pPr>
        <w:spacing w:after="480"/>
        <w:jc w:val="both"/>
      </w:pPr>
      <w:r w:rsidRPr="00751140">
        <w:rPr>
          <w:lang w:val="sr-Cyrl-RS"/>
        </w:rPr>
        <w:t>Б е о г р а д</w:t>
      </w:r>
    </w:p>
    <w:p w:rsidR="007D0BDC" w:rsidRDefault="00071FB1" w:rsidP="00071FB1">
      <w:pPr>
        <w:tabs>
          <w:tab w:val="left" w:pos="1170"/>
        </w:tabs>
        <w:spacing w:after="360"/>
        <w:jc w:val="both"/>
        <w:rPr>
          <w:lang w:val="sr-Cyrl-CS"/>
        </w:rPr>
      </w:pPr>
      <w:r>
        <w:rPr>
          <w:lang w:val="sr-Cyrl-CS"/>
        </w:rPr>
        <w:tab/>
      </w:r>
      <w:r w:rsidR="007D0BDC">
        <w:rPr>
          <w:lang w:val="sr-Cyrl-CS"/>
        </w:rPr>
        <w:t xml:space="preserve">На основу </w:t>
      </w:r>
      <w:r>
        <w:rPr>
          <w:lang w:val="sr-Cyrl-RS"/>
        </w:rPr>
        <w:t>члана 27. став 8. Закона о Народној скупштини („Службени гласник РС“, бр. 9/10 и</w:t>
      </w:r>
      <w:r w:rsidRPr="00071FB1">
        <w:rPr>
          <w:lang w:val="sr-Cyrl-RS"/>
        </w:rPr>
        <w:t xml:space="preserve"> 108/13 - др. </w:t>
      </w:r>
      <w:r>
        <w:rPr>
          <w:lang w:val="sr-Cyrl-RS"/>
        </w:rPr>
        <w:t>з</w:t>
      </w:r>
      <w:r w:rsidRPr="00071FB1">
        <w:rPr>
          <w:lang w:val="sr-Cyrl-RS"/>
        </w:rPr>
        <w:t>акон</w:t>
      </w:r>
      <w:r>
        <w:rPr>
          <w:lang w:val="sr-Cyrl-RS"/>
        </w:rPr>
        <w:t xml:space="preserve">) и </w:t>
      </w:r>
      <w:r w:rsidR="007D0BDC" w:rsidRPr="00071FB1">
        <w:rPr>
          <w:lang w:val="sr-Cyrl-RS"/>
        </w:rPr>
        <w:t>ч</w:t>
      </w:r>
      <w:r w:rsidR="007D0BDC">
        <w:rPr>
          <w:lang w:val="sr-Cyrl-CS"/>
        </w:rPr>
        <w:t xml:space="preserve">лана 44. став 6. </w:t>
      </w:r>
      <w:r>
        <w:rPr>
          <w:lang w:val="sr-Cyrl-CS"/>
        </w:rPr>
        <w:t xml:space="preserve">и члана </w:t>
      </w:r>
      <w:r w:rsidR="00485DA7">
        <w:rPr>
          <w:lang w:val="sr-Cyrl-CS"/>
        </w:rPr>
        <w:t>48</w:t>
      </w:r>
      <w:r>
        <w:rPr>
          <w:lang w:val="sr-Cyrl-CS"/>
        </w:rPr>
        <w:t xml:space="preserve">. </w:t>
      </w:r>
      <w:r w:rsidR="007D0BDC">
        <w:rPr>
          <w:lang w:val="sr-Cyrl-CS"/>
        </w:rPr>
        <w:t>П</w:t>
      </w:r>
      <w:r w:rsidR="007D0BDC">
        <w:rPr>
          <w:lang w:val="en-US"/>
        </w:rPr>
        <w:t>o</w:t>
      </w:r>
      <w:r w:rsidR="007D0BDC">
        <w:rPr>
          <w:lang w:val="sr-Cyrl-CS"/>
        </w:rPr>
        <w:t>словника Народне скупш</w:t>
      </w:r>
      <w:r>
        <w:rPr>
          <w:lang w:val="sr-Cyrl-CS"/>
        </w:rPr>
        <w:t>тине („Службени гласник РС“, број 20/12 - п</w:t>
      </w:r>
      <w:r w:rsidR="007D0BDC">
        <w:rPr>
          <w:lang w:val="sr-Cyrl-CS"/>
        </w:rPr>
        <w:t xml:space="preserve">речишћен текст), Одбор </w:t>
      </w:r>
      <w:r w:rsidR="00E9768E">
        <w:rPr>
          <w:lang w:val="sr-Cyrl-CS"/>
        </w:rPr>
        <w:t xml:space="preserve">за </w:t>
      </w:r>
      <w:r w:rsidR="00BB0BD9">
        <w:rPr>
          <w:lang w:val="sr-Cyrl-CS"/>
        </w:rPr>
        <w:t>уставна питања и законодавство</w:t>
      </w:r>
      <w:r w:rsidR="007D0BDC">
        <w:rPr>
          <w:lang w:val="sr-Cyrl-CS"/>
        </w:rPr>
        <w:t>, на седници одржаној</w:t>
      </w:r>
      <w:r w:rsidR="00280742">
        <w:rPr>
          <w:lang w:val="en-US"/>
        </w:rPr>
        <w:t xml:space="preserve"> </w:t>
      </w:r>
      <w:r w:rsidR="0038260A">
        <w:rPr>
          <w:lang w:val="sr-Latn-RS"/>
        </w:rPr>
        <w:t>21.</w:t>
      </w:r>
      <w:r>
        <w:rPr>
          <w:lang w:val="sr-Cyrl-RS"/>
        </w:rPr>
        <w:t xml:space="preserve"> </w:t>
      </w:r>
      <w:r w:rsidR="006E1AF0">
        <w:rPr>
          <w:lang w:val="sr-Cyrl-RS"/>
        </w:rPr>
        <w:t>јуна</w:t>
      </w:r>
      <w:r>
        <w:rPr>
          <w:lang w:val="sr-Cyrl-RS"/>
        </w:rPr>
        <w:t xml:space="preserve"> 2024. године</w:t>
      </w:r>
      <w:r w:rsidR="007D0BDC">
        <w:rPr>
          <w:lang w:val="sr-Cyrl-CS"/>
        </w:rPr>
        <w:t>, донео је</w:t>
      </w:r>
    </w:p>
    <w:p w:rsidR="007D0BDC" w:rsidRPr="00FB3CA1" w:rsidRDefault="007D0BDC" w:rsidP="007D0BDC">
      <w:pPr>
        <w:jc w:val="center"/>
        <w:rPr>
          <w:b/>
          <w:lang w:val="sr-Cyrl-CS"/>
        </w:rPr>
      </w:pPr>
      <w:r w:rsidRPr="00071FB1">
        <w:rPr>
          <w:b/>
          <w:sz w:val="32"/>
          <w:lang w:val="sr-Cyrl-CS"/>
        </w:rPr>
        <w:t>О</w:t>
      </w:r>
      <w:r w:rsidR="00071FB1" w:rsidRPr="00071FB1">
        <w:rPr>
          <w:b/>
          <w:sz w:val="32"/>
          <w:lang w:val="sr-Cyrl-CS"/>
        </w:rPr>
        <w:t xml:space="preserve"> Д Л У </w:t>
      </w:r>
      <w:r w:rsidRPr="00071FB1">
        <w:rPr>
          <w:b/>
          <w:sz w:val="32"/>
          <w:lang w:val="sr-Cyrl-CS"/>
        </w:rPr>
        <w:t>К</w:t>
      </w:r>
      <w:r w:rsidR="00071FB1" w:rsidRPr="00071FB1">
        <w:rPr>
          <w:b/>
          <w:sz w:val="32"/>
          <w:lang w:val="sr-Cyrl-CS"/>
        </w:rPr>
        <w:t xml:space="preserve"> </w:t>
      </w:r>
      <w:r w:rsidRPr="00071FB1">
        <w:rPr>
          <w:b/>
          <w:sz w:val="32"/>
          <w:lang w:val="sr-Cyrl-CS"/>
        </w:rPr>
        <w:t>У</w:t>
      </w:r>
    </w:p>
    <w:p w:rsidR="007D0BDC" w:rsidRPr="00FB3CA1" w:rsidRDefault="00051E2F" w:rsidP="00071FB1">
      <w:pPr>
        <w:spacing w:after="480"/>
        <w:jc w:val="center"/>
        <w:rPr>
          <w:b/>
          <w:lang w:val="sr-Cyrl-CS"/>
        </w:rPr>
      </w:pPr>
      <w:r>
        <w:rPr>
          <w:b/>
          <w:lang w:val="sr-Cyrl-CS"/>
        </w:rPr>
        <w:t xml:space="preserve">О </w:t>
      </w:r>
      <w:r w:rsidR="006E1AF0">
        <w:rPr>
          <w:b/>
          <w:lang w:val="sr-Cyrl-CS"/>
        </w:rPr>
        <w:t>ИЗМЕНАМА И ДОПУНАМА</w:t>
      </w:r>
      <w:r>
        <w:rPr>
          <w:b/>
          <w:lang w:val="sr-Cyrl-CS"/>
        </w:rPr>
        <w:t xml:space="preserve"> ОДЛУКЕ </w:t>
      </w:r>
      <w:r w:rsidR="007D0BDC" w:rsidRPr="00FB3CA1">
        <w:rPr>
          <w:b/>
          <w:lang w:val="sr-Cyrl-CS"/>
        </w:rPr>
        <w:t xml:space="preserve">О </w:t>
      </w:r>
      <w:r w:rsidR="00071FB1">
        <w:rPr>
          <w:b/>
          <w:lang w:val="sr-Cyrl-CS"/>
        </w:rPr>
        <w:t>ОБРАЗОВАЊУ</w:t>
      </w:r>
      <w:r w:rsidR="007D0BDC" w:rsidRPr="00FB3CA1">
        <w:rPr>
          <w:b/>
          <w:lang w:val="sr-Cyrl-CS"/>
        </w:rPr>
        <w:t xml:space="preserve"> </w:t>
      </w:r>
      <w:r w:rsidR="00071FB1">
        <w:rPr>
          <w:b/>
          <w:lang w:val="sr-Cyrl-CS"/>
        </w:rPr>
        <w:t xml:space="preserve">РАДНЕ ГРУПЕ ЗА </w:t>
      </w:r>
      <w:r w:rsidR="00BB0BD9">
        <w:rPr>
          <w:b/>
          <w:lang w:val="sr-Cyrl-CS"/>
        </w:rPr>
        <w:t>УНАПРЕЂЕЊЕ ИЗБОРНОГ ПРОЦЕСА</w:t>
      </w:r>
    </w:p>
    <w:p w:rsidR="006E1AF0" w:rsidRDefault="00E760FA" w:rsidP="005F6DDE">
      <w:pPr>
        <w:tabs>
          <w:tab w:val="left" w:pos="1170"/>
          <w:tab w:val="left" w:pos="1350"/>
        </w:tabs>
        <w:spacing w:after="240"/>
        <w:jc w:val="both"/>
        <w:rPr>
          <w:lang w:val="sr-Cyrl-RS"/>
        </w:rPr>
      </w:pPr>
      <w:r>
        <w:rPr>
          <w:lang w:val="sr-Cyrl-CS"/>
        </w:rPr>
        <w:tab/>
      </w:r>
      <w:r w:rsidR="007D0BDC">
        <w:rPr>
          <w:lang w:val="sr-Cyrl-CS"/>
        </w:rPr>
        <w:t xml:space="preserve">1. </w:t>
      </w:r>
      <w:r w:rsidR="00051E2F">
        <w:rPr>
          <w:lang w:val="sr-Cyrl-CS"/>
        </w:rPr>
        <w:t xml:space="preserve">У Одлуци о образовању Радне групе за унапређење изборног процеса 04 Број: 06-961/24 од 29. априла </w:t>
      </w:r>
      <w:r w:rsidR="006E1AF0">
        <w:rPr>
          <w:lang w:val="sr-Cyrl-CS"/>
        </w:rPr>
        <w:t xml:space="preserve">и 10. маја </w:t>
      </w:r>
      <w:r w:rsidR="00051E2F">
        <w:rPr>
          <w:lang w:val="sr-Cyrl-CS"/>
        </w:rPr>
        <w:t xml:space="preserve">2024. године, </w:t>
      </w:r>
      <w:r w:rsidR="005F6DDE">
        <w:rPr>
          <w:lang w:val="sr-Cyrl-RS"/>
        </w:rPr>
        <w:t>у</w:t>
      </w:r>
      <w:r w:rsidR="00021CED">
        <w:rPr>
          <w:lang w:val="sr-Cyrl-RS"/>
        </w:rPr>
        <w:t xml:space="preserve"> тачки 3. после става 2. додаје се нови став 3. који гласи:</w:t>
      </w:r>
    </w:p>
    <w:p w:rsidR="00021CED" w:rsidRDefault="00021CED" w:rsidP="00051E2F">
      <w:pPr>
        <w:tabs>
          <w:tab w:val="left" w:pos="1170"/>
          <w:tab w:val="left" w:pos="1350"/>
        </w:tabs>
        <w:spacing w:after="120"/>
        <w:jc w:val="both"/>
        <w:rPr>
          <w:lang w:val="sr-Cyrl-RS"/>
        </w:rPr>
      </w:pPr>
      <w:r>
        <w:rPr>
          <w:lang w:val="sr-Cyrl-RS"/>
        </w:rPr>
        <w:tab/>
        <w:t>„</w:t>
      </w:r>
      <w:r w:rsidRPr="00021CED">
        <w:rPr>
          <w:lang w:val="sr-Cyrl-RS"/>
        </w:rPr>
        <w:t>У раду Радне групе дужни су да, по позиву, учествују и представници других органа и организација који су надлежни за припрему, спровођење или надзор над спровођењем прописа чије измене или допуне разматра Радна група.</w:t>
      </w:r>
      <w:r>
        <w:rPr>
          <w:lang w:val="sr-Cyrl-RS"/>
        </w:rPr>
        <w:t>“.</w:t>
      </w:r>
    </w:p>
    <w:p w:rsidR="00021CED" w:rsidRDefault="00021CED" w:rsidP="00051E2F">
      <w:pPr>
        <w:tabs>
          <w:tab w:val="left" w:pos="1170"/>
          <w:tab w:val="left" w:pos="1350"/>
        </w:tabs>
        <w:spacing w:after="120"/>
        <w:jc w:val="both"/>
        <w:rPr>
          <w:lang w:val="sr-Cyrl-RS"/>
        </w:rPr>
      </w:pPr>
      <w:r>
        <w:rPr>
          <w:lang w:val="sr-Cyrl-RS"/>
        </w:rPr>
        <w:tab/>
        <w:t>Досадашњи став 3, који постаје став 4, мења се и гласи:</w:t>
      </w:r>
    </w:p>
    <w:p w:rsidR="00021CED" w:rsidRDefault="00021CED" w:rsidP="00051E2F">
      <w:pPr>
        <w:tabs>
          <w:tab w:val="left" w:pos="1170"/>
          <w:tab w:val="left" w:pos="1350"/>
        </w:tabs>
        <w:spacing w:after="120"/>
        <w:jc w:val="both"/>
        <w:rPr>
          <w:lang w:val="sr-Cyrl-RS"/>
        </w:rPr>
      </w:pPr>
      <w:r>
        <w:rPr>
          <w:lang w:val="sr-Cyrl-RS"/>
        </w:rPr>
        <w:tab/>
        <w:t>„</w:t>
      </w:r>
      <w:r w:rsidRPr="00021CED">
        <w:rPr>
          <w:lang w:val="sr-Cyrl-RS"/>
        </w:rPr>
        <w:t>Ако Радна група тако одлучи, на састанак Радне групе могу да буду позвани представници других удружења, као и друга лица која могу допринети испуњењу задатка Радне групе</w:t>
      </w:r>
      <w:r>
        <w:rPr>
          <w:lang w:val="sr-Cyrl-RS"/>
        </w:rPr>
        <w:t>“.</w:t>
      </w:r>
    </w:p>
    <w:p w:rsidR="00021CED" w:rsidRDefault="00021CED" w:rsidP="00051E2F">
      <w:pPr>
        <w:tabs>
          <w:tab w:val="left" w:pos="1170"/>
          <w:tab w:val="left" w:pos="1350"/>
        </w:tabs>
        <w:spacing w:after="120"/>
        <w:jc w:val="both"/>
        <w:rPr>
          <w:lang w:val="sr-Cyrl-RS"/>
        </w:rPr>
      </w:pPr>
      <w:r>
        <w:rPr>
          <w:lang w:val="sr-Cyrl-RS"/>
        </w:rPr>
        <w:tab/>
        <w:t>После досадашњег става 3. који постаје став 4. додаје се нови став 5. који гласи:</w:t>
      </w:r>
    </w:p>
    <w:p w:rsidR="00021CED" w:rsidRDefault="00021CED" w:rsidP="00F61912">
      <w:pPr>
        <w:tabs>
          <w:tab w:val="left" w:pos="1170"/>
          <w:tab w:val="left" w:pos="1350"/>
        </w:tabs>
        <w:spacing w:after="240"/>
        <w:jc w:val="both"/>
        <w:rPr>
          <w:lang w:val="sr-Cyrl-RS"/>
        </w:rPr>
      </w:pPr>
      <w:r>
        <w:rPr>
          <w:lang w:val="sr-Cyrl-RS"/>
        </w:rPr>
        <w:tab/>
        <w:t>„</w:t>
      </w:r>
      <w:r w:rsidRPr="00021CED">
        <w:rPr>
          <w:lang w:val="sr-Cyrl-RS"/>
        </w:rPr>
        <w:t>У случају да руководиоци органа и организација из ст. 1. и 3. ове тачке не одреде своје представнике у Радној групи или ако представници тих органа и организација неоправдано не присуствују на два узастопна састанка Радне групе, председавајући Радне групе о томе обавештава Одбор за уставна питања и законодавство, као и надлежни одбор Народне скупштине</w:t>
      </w:r>
      <w:r>
        <w:rPr>
          <w:lang w:val="sr-Cyrl-RS"/>
        </w:rPr>
        <w:t>“.</w:t>
      </w:r>
    </w:p>
    <w:p w:rsidR="00A66CC3" w:rsidRDefault="00A66CC3" w:rsidP="00051E2F">
      <w:pPr>
        <w:tabs>
          <w:tab w:val="left" w:pos="1170"/>
          <w:tab w:val="left" w:pos="1350"/>
        </w:tabs>
        <w:spacing w:after="120"/>
        <w:jc w:val="both"/>
        <w:rPr>
          <w:lang w:val="sr-Cyrl-RS"/>
        </w:rPr>
      </w:pPr>
      <w:r>
        <w:rPr>
          <w:lang w:val="sr-Cyrl-RS"/>
        </w:rPr>
        <w:tab/>
      </w:r>
      <w:r w:rsidR="005F6DDE">
        <w:rPr>
          <w:lang w:val="sr-Cyrl-RS"/>
        </w:rPr>
        <w:t>2</w:t>
      </w:r>
      <w:r>
        <w:rPr>
          <w:lang w:val="sr-Cyrl-RS"/>
        </w:rPr>
        <w:t>. У тачки 4. став 1. после речи: „у Републици Србији,“ додају се речи: „</w:t>
      </w:r>
      <w:r w:rsidRPr="00A66CC3">
        <w:rPr>
          <w:lang w:val="sr-Cyrl-RS"/>
        </w:rPr>
        <w:t>укључујући и евентуалне препоруке из извештаја које ОДИХР буде објавио у вези са локалним изборима одржаним 2. јуна 2024. године,</w:t>
      </w:r>
      <w:r>
        <w:rPr>
          <w:lang w:val="sr-Cyrl-RS"/>
        </w:rPr>
        <w:t>“.</w:t>
      </w:r>
    </w:p>
    <w:p w:rsidR="00A66CC3" w:rsidRDefault="00A66CC3" w:rsidP="00051E2F">
      <w:pPr>
        <w:tabs>
          <w:tab w:val="left" w:pos="1170"/>
          <w:tab w:val="left" w:pos="1350"/>
        </w:tabs>
        <w:spacing w:after="120"/>
        <w:jc w:val="both"/>
        <w:rPr>
          <w:lang w:val="sr-Cyrl-RS"/>
        </w:rPr>
      </w:pPr>
      <w:r>
        <w:rPr>
          <w:lang w:val="sr-Cyrl-RS"/>
        </w:rPr>
        <w:tab/>
        <w:t>После става 1. додаје се нови став 2. који гласи:</w:t>
      </w:r>
    </w:p>
    <w:p w:rsidR="00A66CC3" w:rsidRDefault="00A66CC3" w:rsidP="00051E2F">
      <w:pPr>
        <w:tabs>
          <w:tab w:val="left" w:pos="1170"/>
          <w:tab w:val="left" w:pos="1350"/>
        </w:tabs>
        <w:spacing w:after="120"/>
        <w:jc w:val="both"/>
        <w:rPr>
          <w:lang w:val="sr-Cyrl-RS"/>
        </w:rPr>
      </w:pPr>
      <w:r>
        <w:rPr>
          <w:lang w:val="sr-Cyrl-RS"/>
        </w:rPr>
        <w:tab/>
        <w:t>„</w:t>
      </w:r>
      <w:r w:rsidRPr="00A66CC3">
        <w:rPr>
          <w:lang w:val="sr-Cyrl-RS"/>
        </w:rPr>
        <w:t>Када се одређена препорука ОДИХР односи на више различитих питања, односно области, Радна група треба да размотри законодавне и друге мере потребне за спровођење препоруке по свим тим питањима, односно областима.</w:t>
      </w:r>
      <w:r>
        <w:rPr>
          <w:lang w:val="sr-Cyrl-RS"/>
        </w:rPr>
        <w:t>“.</w:t>
      </w:r>
    </w:p>
    <w:p w:rsidR="00A66CC3" w:rsidRDefault="00A66CC3" w:rsidP="00F61912">
      <w:pPr>
        <w:tabs>
          <w:tab w:val="left" w:pos="1170"/>
          <w:tab w:val="left" w:pos="1350"/>
        </w:tabs>
        <w:spacing w:after="240"/>
        <w:jc w:val="both"/>
        <w:rPr>
          <w:lang w:val="sr-Cyrl-RS"/>
        </w:rPr>
      </w:pPr>
      <w:r>
        <w:rPr>
          <w:lang w:val="sr-Cyrl-RS"/>
        </w:rPr>
        <w:tab/>
        <w:t>Досадашњи ст. 2. до 4. постају ст. 3. до 5.</w:t>
      </w:r>
    </w:p>
    <w:p w:rsidR="00A66CC3" w:rsidRDefault="00C44621" w:rsidP="00051E2F">
      <w:pPr>
        <w:tabs>
          <w:tab w:val="left" w:pos="1170"/>
          <w:tab w:val="left" w:pos="1350"/>
        </w:tabs>
        <w:spacing w:after="120"/>
        <w:jc w:val="both"/>
        <w:rPr>
          <w:lang w:val="sr-Cyrl-RS"/>
        </w:rPr>
      </w:pPr>
      <w:r>
        <w:rPr>
          <w:lang w:val="sr-Cyrl-RS"/>
        </w:rPr>
        <w:lastRenderedPageBreak/>
        <w:tab/>
        <w:t>3</w:t>
      </w:r>
      <w:r w:rsidR="00A66CC3">
        <w:rPr>
          <w:lang w:val="sr-Cyrl-RS"/>
        </w:rPr>
        <w:t>. У тачки 5. после става 1. додаје се нови став 2. који гласи:</w:t>
      </w:r>
    </w:p>
    <w:p w:rsidR="00A66CC3" w:rsidRDefault="00A66CC3" w:rsidP="00051E2F">
      <w:pPr>
        <w:tabs>
          <w:tab w:val="left" w:pos="1170"/>
          <w:tab w:val="left" w:pos="1350"/>
        </w:tabs>
        <w:spacing w:after="120"/>
        <w:jc w:val="both"/>
        <w:rPr>
          <w:lang w:val="sr-Cyrl-RS"/>
        </w:rPr>
      </w:pPr>
      <w:r>
        <w:rPr>
          <w:lang w:val="sr-Cyrl-RS"/>
        </w:rPr>
        <w:tab/>
        <w:t>„</w:t>
      </w:r>
      <w:r w:rsidRPr="00A66CC3">
        <w:rPr>
          <w:lang w:val="sr-Cyrl-RS"/>
        </w:rPr>
        <w:t>У случају да је председавајући Радне групе одсутан или</w:t>
      </w:r>
      <w:r w:rsidR="0025364C">
        <w:rPr>
          <w:lang w:val="sr-Cyrl-RS"/>
        </w:rPr>
        <w:t xml:space="preserve"> спречен да председава састанку</w:t>
      </w:r>
      <w:r w:rsidRPr="00A66CC3">
        <w:rPr>
          <w:lang w:val="sr-Cyrl-RS"/>
        </w:rPr>
        <w:t xml:space="preserve"> Радне групе, председавање преузима заменик оног члана који је изабран за председавајућег, а у случају његовог одсуства или спречености, члан који је у Радну групу именован на предлог удружења.</w:t>
      </w:r>
      <w:r>
        <w:rPr>
          <w:lang w:val="sr-Cyrl-RS"/>
        </w:rPr>
        <w:t>“.</w:t>
      </w:r>
    </w:p>
    <w:p w:rsidR="00A66CC3" w:rsidRDefault="00A66CC3" w:rsidP="00A66CC3">
      <w:pPr>
        <w:tabs>
          <w:tab w:val="left" w:pos="1170"/>
          <w:tab w:val="left" w:pos="1350"/>
        </w:tabs>
        <w:spacing w:after="120"/>
        <w:jc w:val="both"/>
        <w:rPr>
          <w:lang w:val="sr-Cyrl-RS"/>
        </w:rPr>
      </w:pPr>
      <w:r>
        <w:rPr>
          <w:lang w:val="sr-Cyrl-RS"/>
        </w:rPr>
        <w:tab/>
        <w:t>Досадашњи ст. 2. до 4. постају ст. 3. до 5.</w:t>
      </w:r>
    </w:p>
    <w:p w:rsidR="00A66CC3" w:rsidRDefault="00A66CC3" w:rsidP="00051E2F">
      <w:pPr>
        <w:tabs>
          <w:tab w:val="left" w:pos="1170"/>
          <w:tab w:val="left" w:pos="1350"/>
        </w:tabs>
        <w:spacing w:after="120"/>
        <w:jc w:val="both"/>
        <w:rPr>
          <w:lang w:val="sr-Cyrl-RS"/>
        </w:rPr>
      </w:pPr>
      <w:r>
        <w:rPr>
          <w:lang w:val="sr-Cyrl-RS"/>
        </w:rPr>
        <w:tab/>
        <w:t>После досадашњег става 4. који постаје став 5. додају се ст. 6. до 10. који гласе:</w:t>
      </w:r>
    </w:p>
    <w:p w:rsidR="00A66CC3" w:rsidRPr="00A66CC3" w:rsidRDefault="00A66CC3" w:rsidP="00A66CC3">
      <w:pPr>
        <w:tabs>
          <w:tab w:val="left" w:pos="1170"/>
          <w:tab w:val="left" w:pos="1350"/>
        </w:tabs>
        <w:spacing w:after="120"/>
        <w:jc w:val="both"/>
        <w:rPr>
          <w:lang w:val="sr-Cyrl-RS"/>
        </w:rPr>
      </w:pPr>
      <w:r>
        <w:rPr>
          <w:lang w:val="sr-Cyrl-RS"/>
        </w:rPr>
        <w:tab/>
        <w:t>„</w:t>
      </w:r>
      <w:r w:rsidRPr="00A66CC3">
        <w:rPr>
          <w:lang w:val="sr-Cyrl-RS"/>
        </w:rPr>
        <w:t>Радна група, на основу података које је објавио ОДИХР, као и на основу предлога чланова Радне групе, утврђује списак неиспуњених препорука ОДИХР, са навођењем закона или мера чије измене, односно примена подразумевају испуњење сваке од тих препорука.</w:t>
      </w:r>
    </w:p>
    <w:p w:rsidR="00A66CC3" w:rsidRPr="00A66CC3" w:rsidRDefault="00A66CC3" w:rsidP="00A66CC3">
      <w:pPr>
        <w:tabs>
          <w:tab w:val="left" w:pos="1170"/>
          <w:tab w:val="left" w:pos="1350"/>
        </w:tabs>
        <w:spacing w:after="120"/>
        <w:jc w:val="both"/>
        <w:rPr>
          <w:lang w:val="sr-Cyrl-RS"/>
        </w:rPr>
      </w:pPr>
      <w:r w:rsidRPr="00A66CC3">
        <w:rPr>
          <w:lang w:val="sr-Cyrl-RS"/>
        </w:rPr>
        <w:tab/>
        <w:t>У сврху усаглашања ставова по појединим питањима, рад Радне групе може се одвијати у тематским подгрупама по одређеним областима које предложи председавајући Радне групе, чијим радом руководи члан или заменик члана Радне групе којег одреди председавајући Радне групе.</w:t>
      </w:r>
    </w:p>
    <w:p w:rsidR="00A66CC3" w:rsidRPr="00A66CC3" w:rsidRDefault="00A66CC3" w:rsidP="00A66CC3">
      <w:pPr>
        <w:tabs>
          <w:tab w:val="left" w:pos="1170"/>
          <w:tab w:val="left" w:pos="1350"/>
        </w:tabs>
        <w:spacing w:after="120"/>
        <w:jc w:val="both"/>
        <w:rPr>
          <w:lang w:val="sr-Cyrl-RS"/>
        </w:rPr>
      </w:pPr>
      <w:r w:rsidRPr="00A66CC3">
        <w:rPr>
          <w:lang w:val="sr-Cyrl-RS"/>
        </w:rPr>
        <w:tab/>
        <w:t>У раду тематских подгрупа учествују чланови и заменици чланова Радне групе који искажу интересовање. Посланичке групе, политичке странке националних мањина које немају посланичку групу и удружења заступљена у Радној групи могу да за учешће на састанку тематске подгрупе одреде и другог представника осим оних именованих у тачки 2. ове одлуке.</w:t>
      </w:r>
    </w:p>
    <w:p w:rsidR="00A66CC3" w:rsidRPr="00A66CC3" w:rsidRDefault="00A66CC3" w:rsidP="00A66CC3">
      <w:pPr>
        <w:tabs>
          <w:tab w:val="left" w:pos="1170"/>
          <w:tab w:val="left" w:pos="1350"/>
        </w:tabs>
        <w:spacing w:after="120"/>
        <w:jc w:val="both"/>
        <w:rPr>
          <w:lang w:val="sr-Cyrl-RS"/>
        </w:rPr>
      </w:pPr>
      <w:r w:rsidRPr="00A66CC3">
        <w:rPr>
          <w:lang w:val="sr-Cyrl-RS"/>
        </w:rPr>
        <w:tab/>
        <w:t>Тематска подгрупа доставља предлог усаглашених ставова Радној групи у року који одреди Радна група.</w:t>
      </w:r>
    </w:p>
    <w:p w:rsidR="00A66CC3" w:rsidRDefault="00A66CC3" w:rsidP="00F61912">
      <w:pPr>
        <w:tabs>
          <w:tab w:val="left" w:pos="1170"/>
          <w:tab w:val="left" w:pos="1350"/>
        </w:tabs>
        <w:spacing w:after="240"/>
        <w:jc w:val="both"/>
        <w:rPr>
          <w:lang w:val="sr-Cyrl-RS"/>
        </w:rPr>
      </w:pPr>
      <w:r w:rsidRPr="00A66CC3">
        <w:rPr>
          <w:lang w:val="sr-Cyrl-RS"/>
        </w:rPr>
        <w:tab/>
        <w:t>Када у оквиру тематске подгрупе није постигнута пуна усаглашеност ставова, тематска подгрупа доставља Радној групи преглед предлога око којих је постигнута сагласност, као и преглед предлога у вези са којима није постигнута сагласност.</w:t>
      </w:r>
      <w:r>
        <w:rPr>
          <w:lang w:val="sr-Cyrl-RS"/>
        </w:rPr>
        <w:t>“.</w:t>
      </w:r>
    </w:p>
    <w:p w:rsidR="00F13568" w:rsidRDefault="00C44621" w:rsidP="00A66CC3">
      <w:pPr>
        <w:tabs>
          <w:tab w:val="left" w:pos="1170"/>
          <w:tab w:val="left" w:pos="1350"/>
        </w:tabs>
        <w:spacing w:after="120"/>
        <w:jc w:val="both"/>
        <w:rPr>
          <w:lang w:val="sr-Cyrl-RS"/>
        </w:rPr>
      </w:pPr>
      <w:r>
        <w:rPr>
          <w:lang w:val="sr-Cyrl-RS"/>
        </w:rPr>
        <w:tab/>
        <w:t>4</w:t>
      </w:r>
      <w:r w:rsidR="00F13568">
        <w:rPr>
          <w:lang w:val="sr-Cyrl-RS"/>
        </w:rPr>
        <w:t>. У тачки 6. после става 1. додају се нови ст. 2. до 5, који гласе:</w:t>
      </w:r>
    </w:p>
    <w:p w:rsidR="00F13568" w:rsidRPr="001B1089" w:rsidRDefault="00F13568" w:rsidP="00F13568">
      <w:pPr>
        <w:tabs>
          <w:tab w:val="left" w:pos="1170"/>
          <w:tab w:val="left" w:pos="1350"/>
        </w:tabs>
        <w:spacing w:after="120"/>
        <w:jc w:val="both"/>
        <w:rPr>
          <w:lang w:val="sr-Cyrl-RS"/>
        </w:rPr>
      </w:pPr>
      <w:r>
        <w:rPr>
          <w:lang w:val="sr-Cyrl-RS"/>
        </w:rPr>
        <w:tab/>
      </w:r>
      <w:r w:rsidRPr="001B1089">
        <w:rPr>
          <w:lang w:val="sr-Cyrl-RS"/>
        </w:rPr>
        <w:t>„У случају да неки члан Радне групе не може или не жели да подржи ниједан предлог који се односи на потпуно или делимично испуњење конкретне препоруке ОДИХР, или не присуствује састанку на којем се о предлозима одлучује, он се приликом одлучивања о том предлогу неће рачунати у укупан број чланова Радне групе утврђен тачком 2. ове одлуке.</w:t>
      </w:r>
    </w:p>
    <w:p w:rsidR="00F13568" w:rsidRPr="001B1089" w:rsidRDefault="00F13568" w:rsidP="00F13568">
      <w:pPr>
        <w:tabs>
          <w:tab w:val="left" w:pos="1170"/>
          <w:tab w:val="left" w:pos="1350"/>
        </w:tabs>
        <w:spacing w:after="120"/>
        <w:jc w:val="both"/>
        <w:rPr>
          <w:lang w:val="sr-Cyrl-RS"/>
        </w:rPr>
      </w:pPr>
      <w:r w:rsidRPr="001B1089">
        <w:rPr>
          <w:lang w:val="sr-Cyrl-RS"/>
        </w:rPr>
        <w:tab/>
        <w:t>Гласање о предлозима који се односе на исту препоруку, односно меру, врши се обједињено, када је у оквиру тематске подгрупе постигнута пуна сагласност, а у другим случајевима по појединим одредбама, односно групи одредаба ако су, по оцени предлагача, одредбе у тој групи међусобно условљене.</w:t>
      </w:r>
    </w:p>
    <w:p w:rsidR="00F13568" w:rsidRPr="001B1089" w:rsidRDefault="00F13568" w:rsidP="00F13568">
      <w:pPr>
        <w:tabs>
          <w:tab w:val="left" w:pos="1170"/>
          <w:tab w:val="left" w:pos="1350"/>
        </w:tabs>
        <w:spacing w:after="120"/>
        <w:jc w:val="both"/>
        <w:rPr>
          <w:lang w:val="sr-Cyrl-RS"/>
        </w:rPr>
      </w:pPr>
      <w:r w:rsidRPr="001B1089">
        <w:rPr>
          <w:lang w:val="sr-Cyrl-RS"/>
        </w:rPr>
        <w:tab/>
        <w:t xml:space="preserve">Ако ниједан предлог </w:t>
      </w:r>
      <w:r w:rsidR="008D6F3E" w:rsidRPr="001B1089">
        <w:rPr>
          <w:lang w:val="sr-Cyrl-RS"/>
        </w:rPr>
        <w:t xml:space="preserve">који се односи на исту законску одредбу или више међусобно повезаних одредаба, односно на исту меру </w:t>
      </w:r>
      <w:r w:rsidRPr="001B1089">
        <w:rPr>
          <w:lang w:val="sr-Cyrl-RS"/>
        </w:rPr>
        <w:t>не добије потребну већину гласова за усвајање, приступа се усаглашавању тих предлога у оквиру</w:t>
      </w:r>
      <w:r w:rsidRPr="001B1089">
        <w:rPr>
          <w:strike/>
          <w:lang w:val="sr-Cyrl-RS"/>
        </w:rPr>
        <w:t xml:space="preserve"> </w:t>
      </w:r>
      <w:r w:rsidR="006141D4" w:rsidRPr="001B1089">
        <w:rPr>
          <w:lang w:val="sr-Cyrl-RS"/>
        </w:rPr>
        <w:t>Радне групе</w:t>
      </w:r>
      <w:r w:rsidRPr="001B1089">
        <w:rPr>
          <w:lang w:val="sr-Cyrl-RS"/>
        </w:rPr>
        <w:t>.</w:t>
      </w:r>
    </w:p>
    <w:p w:rsidR="00F13568" w:rsidRDefault="00F13568" w:rsidP="00F13568">
      <w:pPr>
        <w:tabs>
          <w:tab w:val="left" w:pos="1170"/>
          <w:tab w:val="left" w:pos="1350"/>
        </w:tabs>
        <w:spacing w:after="120"/>
        <w:jc w:val="both"/>
        <w:rPr>
          <w:lang w:val="sr-Cyrl-RS"/>
        </w:rPr>
      </w:pPr>
      <w:r w:rsidRPr="001B1089">
        <w:rPr>
          <w:lang w:val="sr-Cyrl-RS"/>
        </w:rPr>
        <w:tab/>
        <w:t xml:space="preserve">Ако ни након усаглашавања не буде донета одлука о предлогу за потпуно или делимично испуњење препоруке, Одбору за уставна питања и законодавство се доставља акт са </w:t>
      </w:r>
      <w:r w:rsidR="002578D7" w:rsidRPr="001B1089">
        <w:rPr>
          <w:lang w:val="sr-Cyrl-RS"/>
        </w:rPr>
        <w:t>два предлога која су добила највећи број гласова, а</w:t>
      </w:r>
      <w:r w:rsidRPr="001B1089">
        <w:rPr>
          <w:lang w:val="sr-Cyrl-RS"/>
        </w:rPr>
        <w:t xml:space="preserve"> који нису добили потребну већину гласова за усвајање.</w:t>
      </w:r>
    </w:p>
    <w:p w:rsidR="00F13568" w:rsidRDefault="00F13568" w:rsidP="00F13568">
      <w:pPr>
        <w:tabs>
          <w:tab w:val="left" w:pos="1170"/>
          <w:tab w:val="left" w:pos="1350"/>
        </w:tabs>
        <w:spacing w:after="120"/>
        <w:jc w:val="both"/>
        <w:rPr>
          <w:lang w:val="sr-Cyrl-RS"/>
        </w:rPr>
      </w:pPr>
      <w:r>
        <w:rPr>
          <w:lang w:val="sr-Cyrl-RS"/>
        </w:rPr>
        <w:lastRenderedPageBreak/>
        <w:tab/>
        <w:t>Досадашњи став 2. који постаје став 6, мења се и гласи:</w:t>
      </w:r>
    </w:p>
    <w:p w:rsidR="00F13568" w:rsidRDefault="00F13568" w:rsidP="00F61912">
      <w:pPr>
        <w:tabs>
          <w:tab w:val="left" w:pos="1170"/>
          <w:tab w:val="left" w:pos="1350"/>
        </w:tabs>
        <w:spacing w:after="240"/>
        <w:jc w:val="both"/>
        <w:rPr>
          <w:lang w:val="sr-Cyrl-RS"/>
        </w:rPr>
      </w:pPr>
      <w:r>
        <w:rPr>
          <w:lang w:val="sr-Cyrl-RS"/>
        </w:rPr>
        <w:tab/>
        <w:t>„</w:t>
      </w:r>
      <w:r w:rsidRPr="00F13568">
        <w:rPr>
          <w:lang w:val="sr-Cyrl-RS"/>
        </w:rPr>
        <w:t xml:space="preserve">Заменик члана има право да присуствује свим састанцима Радне групе и да учествује у раду, с тим да </w:t>
      </w:r>
      <w:r>
        <w:rPr>
          <w:lang w:val="sr-Cyrl-RS"/>
        </w:rPr>
        <w:t xml:space="preserve">у </w:t>
      </w:r>
      <w:r w:rsidRPr="00F13568">
        <w:rPr>
          <w:lang w:val="sr-Cyrl-RS"/>
        </w:rPr>
        <w:t>одлучивању може да учествује само у случају да је одсутан члан којег замењује</w:t>
      </w:r>
      <w:r>
        <w:rPr>
          <w:lang w:val="sr-Cyrl-RS"/>
        </w:rPr>
        <w:t>.“.</w:t>
      </w:r>
    </w:p>
    <w:p w:rsidR="00831A68" w:rsidRDefault="00C44621" w:rsidP="00F13568">
      <w:pPr>
        <w:tabs>
          <w:tab w:val="left" w:pos="1170"/>
          <w:tab w:val="left" w:pos="1350"/>
        </w:tabs>
        <w:spacing w:after="120"/>
        <w:jc w:val="both"/>
        <w:rPr>
          <w:lang w:val="sr-Cyrl-RS"/>
        </w:rPr>
      </w:pPr>
      <w:r>
        <w:rPr>
          <w:lang w:val="sr-Cyrl-RS"/>
        </w:rPr>
        <w:tab/>
        <w:t>5</w:t>
      </w:r>
      <w:r w:rsidR="00831A68">
        <w:rPr>
          <w:lang w:val="sr-Cyrl-RS"/>
        </w:rPr>
        <w:t>. У тачки 7. после става 1. додаје се став 2. који гласи:</w:t>
      </w:r>
    </w:p>
    <w:p w:rsidR="00831A68" w:rsidRDefault="00831A68" w:rsidP="00F61912">
      <w:pPr>
        <w:tabs>
          <w:tab w:val="left" w:pos="1170"/>
          <w:tab w:val="left" w:pos="1350"/>
        </w:tabs>
        <w:spacing w:after="240"/>
        <w:jc w:val="both"/>
        <w:rPr>
          <w:lang w:val="sr-Cyrl-RS"/>
        </w:rPr>
      </w:pPr>
      <w:r>
        <w:rPr>
          <w:lang w:val="sr-Cyrl-RS"/>
        </w:rPr>
        <w:tab/>
        <w:t>„</w:t>
      </w:r>
      <w:r w:rsidRPr="00831A68">
        <w:rPr>
          <w:lang w:val="sr-Cyrl-RS"/>
        </w:rPr>
        <w:t>Стручну подршку у раду Радне групе пружа Служба Народне скупштине</w:t>
      </w:r>
      <w:r w:rsidR="00C44621">
        <w:rPr>
          <w:lang w:val="sr-Cyrl-RS"/>
        </w:rPr>
        <w:t>, укључујући Кабинет председсеника Народне скупштине и Генерални секретаријат Народне скупштине</w:t>
      </w:r>
      <w:r w:rsidRPr="00831A68">
        <w:rPr>
          <w:lang w:val="sr-Cyrl-RS"/>
        </w:rPr>
        <w:t>.</w:t>
      </w:r>
      <w:r>
        <w:rPr>
          <w:lang w:val="sr-Cyrl-RS"/>
        </w:rPr>
        <w:t>“.</w:t>
      </w:r>
    </w:p>
    <w:p w:rsidR="00831A68" w:rsidRDefault="00C44621" w:rsidP="00F13568">
      <w:pPr>
        <w:tabs>
          <w:tab w:val="left" w:pos="1170"/>
          <w:tab w:val="left" w:pos="1350"/>
        </w:tabs>
        <w:spacing w:after="120"/>
        <w:jc w:val="both"/>
        <w:rPr>
          <w:lang w:val="sr-Cyrl-RS"/>
        </w:rPr>
      </w:pPr>
      <w:r>
        <w:rPr>
          <w:lang w:val="sr-Cyrl-RS"/>
        </w:rPr>
        <w:tab/>
        <w:t>6</w:t>
      </w:r>
      <w:r w:rsidR="00831A68">
        <w:rPr>
          <w:lang w:val="sr-Cyrl-RS"/>
        </w:rPr>
        <w:t>. У тачки 9. став 2. мења се и гласи:</w:t>
      </w:r>
    </w:p>
    <w:p w:rsidR="00831A68" w:rsidRDefault="00831A68" w:rsidP="00F13568">
      <w:pPr>
        <w:tabs>
          <w:tab w:val="left" w:pos="1170"/>
          <w:tab w:val="left" w:pos="1350"/>
        </w:tabs>
        <w:spacing w:after="120"/>
        <w:jc w:val="both"/>
        <w:rPr>
          <w:lang w:val="sr-Cyrl-RS"/>
        </w:rPr>
      </w:pPr>
      <w:r>
        <w:rPr>
          <w:lang w:val="sr-Cyrl-RS"/>
        </w:rPr>
        <w:tab/>
        <w:t>„</w:t>
      </w:r>
      <w:r w:rsidRPr="00831A68">
        <w:rPr>
          <w:lang w:val="sr-Cyrl-RS"/>
        </w:rPr>
        <w:t>Радна група треба да Одбору за уставна питања и законодавство доставља предлоге одговарајућих закона према динамици утврђивања њихових текстова на састанку Радне групе, водећи рачуна о томе да све измене и/или допуне једног закона буду обухваћене једним предлогом закона, као и о томе да сви потребни закони буду усвојени до 1. јула 2025. године.</w:t>
      </w:r>
      <w:r>
        <w:rPr>
          <w:lang w:val="sr-Cyrl-RS"/>
        </w:rPr>
        <w:t>“.</w:t>
      </w:r>
    </w:p>
    <w:p w:rsidR="00831A68" w:rsidRDefault="00831A68" w:rsidP="00F13568">
      <w:pPr>
        <w:tabs>
          <w:tab w:val="left" w:pos="1170"/>
          <w:tab w:val="left" w:pos="1350"/>
        </w:tabs>
        <w:spacing w:after="120"/>
        <w:jc w:val="both"/>
        <w:rPr>
          <w:lang w:val="sr-Cyrl-RS"/>
        </w:rPr>
      </w:pPr>
      <w:r>
        <w:rPr>
          <w:lang w:val="sr-Cyrl-RS"/>
        </w:rPr>
        <w:tab/>
        <w:t>После става 2. додају се ст. 3. до 5. који гласе:</w:t>
      </w:r>
    </w:p>
    <w:p w:rsidR="00831A68" w:rsidRPr="00831A68" w:rsidRDefault="00831A68" w:rsidP="00831A68">
      <w:pPr>
        <w:tabs>
          <w:tab w:val="left" w:pos="1170"/>
          <w:tab w:val="left" w:pos="1350"/>
        </w:tabs>
        <w:spacing w:after="120"/>
        <w:jc w:val="both"/>
        <w:rPr>
          <w:lang w:val="sr-Cyrl-RS"/>
        </w:rPr>
      </w:pPr>
      <w:r>
        <w:rPr>
          <w:lang w:val="sr-Cyrl-RS"/>
        </w:rPr>
        <w:tab/>
        <w:t>„</w:t>
      </w:r>
      <w:r w:rsidRPr="00831A68">
        <w:rPr>
          <w:lang w:val="sr-Cyrl-RS"/>
        </w:rPr>
        <w:t>Након разматрања препорука ОДИХР, Радна група може да одлучи да Одбору за уставна питања и законодавство упути образложени предлог закључка да по одређеној препоруци није потребно предузимање законодавних или других мера.</w:t>
      </w:r>
    </w:p>
    <w:p w:rsidR="00831A68" w:rsidRPr="00831A68" w:rsidRDefault="00831A68" w:rsidP="00831A68">
      <w:pPr>
        <w:tabs>
          <w:tab w:val="left" w:pos="1170"/>
          <w:tab w:val="left" w:pos="1350"/>
        </w:tabs>
        <w:spacing w:after="120"/>
        <w:jc w:val="both"/>
        <w:rPr>
          <w:lang w:val="sr-Cyrl-RS"/>
        </w:rPr>
      </w:pPr>
      <w:r w:rsidRPr="00831A68">
        <w:rPr>
          <w:lang w:val="sr-Cyrl-RS"/>
        </w:rPr>
        <w:tab/>
        <w:t>Након завршетка рада на припреми предлога одговарајућих закона из става 2. ове тачке, Радна група наставља са радом са задатком праћења примене препорука ОДИХР, о чему Одбору за уставна питања и законодавство доставља одговарајуће предлоге закључака.</w:t>
      </w:r>
    </w:p>
    <w:p w:rsidR="00831A68" w:rsidRDefault="00831A68" w:rsidP="00F61912">
      <w:pPr>
        <w:tabs>
          <w:tab w:val="left" w:pos="1170"/>
          <w:tab w:val="left" w:pos="1350"/>
        </w:tabs>
        <w:spacing w:after="240"/>
        <w:jc w:val="both"/>
        <w:rPr>
          <w:lang w:val="sr-Cyrl-RS"/>
        </w:rPr>
      </w:pPr>
      <w:r w:rsidRPr="00831A68">
        <w:rPr>
          <w:lang w:val="sr-Cyrl-RS"/>
        </w:rPr>
        <w:tab/>
        <w:t>Председавајући Радне групе једном у три месеца доставља Одбору за уставна питања и законодавство информацију о раду Радне групе.</w:t>
      </w:r>
      <w:r>
        <w:rPr>
          <w:lang w:val="sr-Cyrl-RS"/>
        </w:rPr>
        <w:t>“.</w:t>
      </w:r>
    </w:p>
    <w:p w:rsidR="00563F30" w:rsidRDefault="00831A68" w:rsidP="00831A68">
      <w:pPr>
        <w:tabs>
          <w:tab w:val="left" w:pos="1170"/>
          <w:tab w:val="left" w:pos="1350"/>
        </w:tabs>
        <w:spacing w:after="120"/>
        <w:jc w:val="both"/>
        <w:rPr>
          <w:lang w:val="sr-Cyrl-RS"/>
        </w:rPr>
      </w:pPr>
      <w:r>
        <w:rPr>
          <w:lang w:val="sr-Cyrl-RS"/>
        </w:rPr>
        <w:tab/>
      </w:r>
      <w:r w:rsidR="00C44621">
        <w:rPr>
          <w:lang w:val="sr-Cyrl-RS"/>
        </w:rPr>
        <w:t>7</w:t>
      </w:r>
      <w:r>
        <w:rPr>
          <w:lang w:val="sr-Cyrl-RS"/>
        </w:rPr>
        <w:t xml:space="preserve">. У </w:t>
      </w:r>
      <w:r w:rsidR="00563F30">
        <w:rPr>
          <w:lang w:val="sr-Cyrl-RS"/>
        </w:rPr>
        <w:t>тачки 10. став 1. тачка на крају текста се замењује запетом и додају се речи:</w:t>
      </w:r>
    </w:p>
    <w:p w:rsidR="00563F30" w:rsidRDefault="00563F30" w:rsidP="00F61912">
      <w:pPr>
        <w:tabs>
          <w:tab w:val="left" w:pos="1170"/>
          <w:tab w:val="left" w:pos="1350"/>
        </w:tabs>
        <w:spacing w:after="240"/>
        <w:jc w:val="both"/>
        <w:rPr>
          <w:lang w:val="sr-Cyrl-RS"/>
        </w:rPr>
      </w:pPr>
      <w:r>
        <w:rPr>
          <w:lang w:val="sr-Cyrl-RS"/>
        </w:rPr>
        <w:tab/>
        <w:t>„</w:t>
      </w:r>
      <w:r w:rsidRPr="00563F30">
        <w:rPr>
          <w:lang w:val="sr-Cyrl-RS"/>
        </w:rPr>
        <w:t>водећи рачуна о року из тачке 9. став 2. ове одлуке за усвајање свих потребних закона</w:t>
      </w:r>
      <w:r>
        <w:rPr>
          <w:lang w:val="sr-Cyrl-RS"/>
        </w:rPr>
        <w:t>.“.</w:t>
      </w:r>
    </w:p>
    <w:p w:rsidR="00563F30" w:rsidRDefault="00C44621" w:rsidP="00831A68">
      <w:pPr>
        <w:tabs>
          <w:tab w:val="left" w:pos="1170"/>
          <w:tab w:val="left" w:pos="1350"/>
        </w:tabs>
        <w:spacing w:after="120"/>
        <w:jc w:val="both"/>
        <w:rPr>
          <w:lang w:val="sr-Cyrl-RS"/>
        </w:rPr>
      </w:pPr>
      <w:r>
        <w:rPr>
          <w:lang w:val="sr-Cyrl-RS"/>
        </w:rPr>
        <w:tab/>
        <w:t>8</w:t>
      </w:r>
      <w:r w:rsidR="00563F30">
        <w:rPr>
          <w:lang w:val="sr-Cyrl-RS"/>
        </w:rPr>
        <w:t>. Тачка 11. мења се и гласи:</w:t>
      </w:r>
    </w:p>
    <w:p w:rsidR="00831A68" w:rsidRPr="006E1AF0" w:rsidRDefault="00563F30" w:rsidP="00F61912">
      <w:pPr>
        <w:tabs>
          <w:tab w:val="left" w:pos="1170"/>
          <w:tab w:val="left" w:pos="1350"/>
        </w:tabs>
        <w:spacing w:after="240"/>
        <w:jc w:val="both"/>
        <w:rPr>
          <w:lang w:val="sr-Cyrl-RS"/>
        </w:rPr>
      </w:pPr>
      <w:r>
        <w:rPr>
          <w:lang w:val="sr-Cyrl-RS"/>
        </w:rPr>
        <w:tab/>
        <w:t>„</w:t>
      </w:r>
      <w:r w:rsidRPr="00563F30">
        <w:rPr>
          <w:lang w:val="sr-Cyrl-RS"/>
        </w:rPr>
        <w:t>Све информације о састанцима и донетим одлукама Радне групе, као и информације и предлози упућени Одбору за уставна питања и законодавство, објављују се на интернет страници Народне скупштине</w:t>
      </w:r>
      <w:r>
        <w:rPr>
          <w:lang w:val="sr-Cyrl-RS"/>
        </w:rPr>
        <w:t xml:space="preserve">.“. </w:t>
      </w:r>
    </w:p>
    <w:p w:rsidR="001B7E23" w:rsidRDefault="00563F30" w:rsidP="00A332B1">
      <w:pPr>
        <w:tabs>
          <w:tab w:val="left" w:pos="1170"/>
          <w:tab w:val="left" w:pos="1620"/>
        </w:tabs>
        <w:spacing w:after="600"/>
        <w:jc w:val="both"/>
        <w:rPr>
          <w:lang w:val="sr-Cyrl-CS"/>
        </w:rPr>
      </w:pPr>
      <w:r>
        <w:rPr>
          <w:lang w:val="sr-Cyrl-CS"/>
        </w:rPr>
        <w:tab/>
      </w:r>
      <w:r w:rsidR="00C44621">
        <w:rPr>
          <w:lang w:val="sr-Cyrl-CS"/>
        </w:rPr>
        <w:t>9</w:t>
      </w:r>
      <w:r w:rsidR="007C01CC">
        <w:rPr>
          <w:lang w:val="sr-Cyrl-CS"/>
        </w:rPr>
        <w:t>.</w:t>
      </w:r>
      <w:r w:rsidR="001B7E23">
        <w:rPr>
          <w:lang w:val="sr-Cyrl-CS"/>
        </w:rPr>
        <w:t xml:space="preserve"> Ова одлука ступа на снагу даном доношења.</w:t>
      </w:r>
    </w:p>
    <w:p w:rsidR="00071FB1" w:rsidRDefault="00071FB1" w:rsidP="00071FB1">
      <w:pPr>
        <w:tabs>
          <w:tab w:val="center" w:pos="6480"/>
        </w:tabs>
        <w:spacing w:after="360"/>
        <w:jc w:val="both"/>
        <w:rPr>
          <w:lang w:val="sr-Cyrl-CS"/>
        </w:rPr>
      </w:pPr>
      <w:r>
        <w:rPr>
          <w:lang w:val="sr-Cyrl-CS"/>
        </w:rPr>
        <w:tab/>
        <w:t>ПРЕДСЕДНИК</w:t>
      </w:r>
    </w:p>
    <w:p w:rsidR="00071FB1" w:rsidRPr="00886749" w:rsidRDefault="00071FB1" w:rsidP="00071FB1">
      <w:pPr>
        <w:tabs>
          <w:tab w:val="center" w:pos="6480"/>
        </w:tabs>
        <w:jc w:val="both"/>
        <w:rPr>
          <w:lang w:val="sr-Cyrl-RS"/>
        </w:rPr>
      </w:pPr>
      <w:r>
        <w:rPr>
          <w:lang w:val="sr-Cyrl-CS"/>
        </w:rPr>
        <w:tab/>
      </w:r>
      <w:r w:rsidR="00051E2F">
        <w:rPr>
          <w:lang w:val="sr-Cyrl-RS"/>
        </w:rPr>
        <w:t>Милица Николић</w:t>
      </w:r>
    </w:p>
    <w:p w:rsidR="006F5BBF" w:rsidRDefault="006F5BBF"/>
    <w:sectPr w:rsidR="006F5BBF" w:rsidSect="00CF0277">
      <w:headerReference w:type="default" r:id="rId7"/>
      <w:headerReference w:type="first" r:id="rId8"/>
      <w:pgSz w:w="11906" w:h="16838" w:code="9"/>
      <w:pgMar w:top="1440" w:right="1800" w:bottom="126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232" w:rsidRDefault="00DE5232" w:rsidP="00407195">
      <w:r>
        <w:separator/>
      </w:r>
    </w:p>
  </w:endnote>
  <w:endnote w:type="continuationSeparator" w:id="0">
    <w:p w:rsidR="00DE5232" w:rsidRDefault="00DE5232" w:rsidP="0040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232" w:rsidRDefault="00DE5232" w:rsidP="00407195">
      <w:r>
        <w:separator/>
      </w:r>
    </w:p>
  </w:footnote>
  <w:footnote w:type="continuationSeparator" w:id="0">
    <w:p w:rsidR="00DE5232" w:rsidRDefault="00DE5232" w:rsidP="00407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739088"/>
      <w:docPartObj>
        <w:docPartGallery w:val="Page Numbers (Top of Page)"/>
        <w:docPartUnique/>
      </w:docPartObj>
    </w:sdtPr>
    <w:sdtEndPr>
      <w:rPr>
        <w:noProof/>
      </w:rPr>
    </w:sdtEndPr>
    <w:sdtContent>
      <w:p w:rsidR="00E760FA" w:rsidRDefault="00E760FA">
        <w:pPr>
          <w:pStyle w:val="Header"/>
          <w:jc w:val="center"/>
        </w:pPr>
        <w:r>
          <w:fldChar w:fldCharType="begin"/>
        </w:r>
        <w:r>
          <w:instrText xml:space="preserve"> PAGE   \* MERGEFORMAT </w:instrText>
        </w:r>
        <w:r>
          <w:fldChar w:fldCharType="separate"/>
        </w:r>
        <w:r w:rsidR="009D2B59">
          <w:rPr>
            <w:noProof/>
          </w:rPr>
          <w:t>3</w:t>
        </w:r>
        <w:r>
          <w:rPr>
            <w:noProof/>
          </w:rPr>
          <w:fldChar w:fldCharType="end"/>
        </w:r>
      </w:p>
    </w:sdtContent>
  </w:sdt>
  <w:p w:rsidR="00E760FA" w:rsidRDefault="00E76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34" w:rsidRPr="008A4134" w:rsidRDefault="009D2B59" w:rsidP="008A4134">
    <w:pPr>
      <w:pStyle w:val="Header"/>
      <w:jc w:val="right"/>
      <w:rPr>
        <w:lang w:val="sr-Cyrl-RS"/>
      </w:rPr>
    </w:pPr>
    <w:r>
      <w:rPr>
        <w:lang w:val="sr-Cyrl-R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BDC"/>
    <w:rsid w:val="00021CED"/>
    <w:rsid w:val="00051E2F"/>
    <w:rsid w:val="00061780"/>
    <w:rsid w:val="00071FB1"/>
    <w:rsid w:val="000855A1"/>
    <w:rsid w:val="00086601"/>
    <w:rsid w:val="00087401"/>
    <w:rsid w:val="000C0CC8"/>
    <w:rsid w:val="000C7A05"/>
    <w:rsid w:val="000E5FE0"/>
    <w:rsid w:val="001005B5"/>
    <w:rsid w:val="001334E3"/>
    <w:rsid w:val="00150AAE"/>
    <w:rsid w:val="0017458D"/>
    <w:rsid w:val="001A6F6A"/>
    <w:rsid w:val="001B1089"/>
    <w:rsid w:val="001B7E23"/>
    <w:rsid w:val="00215C3C"/>
    <w:rsid w:val="0024555E"/>
    <w:rsid w:val="0025364C"/>
    <w:rsid w:val="002578D7"/>
    <w:rsid w:val="00274181"/>
    <w:rsid w:val="00280742"/>
    <w:rsid w:val="00286E27"/>
    <w:rsid w:val="00287ACE"/>
    <w:rsid w:val="002A51B1"/>
    <w:rsid w:val="002A6D1E"/>
    <w:rsid w:val="002D1232"/>
    <w:rsid w:val="0031103B"/>
    <w:rsid w:val="003126A2"/>
    <w:rsid w:val="003425B2"/>
    <w:rsid w:val="0038260A"/>
    <w:rsid w:val="00383573"/>
    <w:rsid w:val="003F345E"/>
    <w:rsid w:val="00407195"/>
    <w:rsid w:val="00485DA7"/>
    <w:rsid w:val="004B349F"/>
    <w:rsid w:val="004E527E"/>
    <w:rsid w:val="00516B7B"/>
    <w:rsid w:val="00545A25"/>
    <w:rsid w:val="00563F30"/>
    <w:rsid w:val="00570591"/>
    <w:rsid w:val="005927BB"/>
    <w:rsid w:val="00595157"/>
    <w:rsid w:val="005F6DDE"/>
    <w:rsid w:val="00611DBB"/>
    <w:rsid w:val="006141D4"/>
    <w:rsid w:val="00626599"/>
    <w:rsid w:val="00645B5C"/>
    <w:rsid w:val="00672290"/>
    <w:rsid w:val="006A02AC"/>
    <w:rsid w:val="006A3646"/>
    <w:rsid w:val="006E1AF0"/>
    <w:rsid w:val="006E6EEC"/>
    <w:rsid w:val="006F356D"/>
    <w:rsid w:val="006F5BBF"/>
    <w:rsid w:val="007A5236"/>
    <w:rsid w:val="007B37BB"/>
    <w:rsid w:val="007C01CC"/>
    <w:rsid w:val="007D026E"/>
    <w:rsid w:val="007D0BDC"/>
    <w:rsid w:val="007F0A7C"/>
    <w:rsid w:val="00831A68"/>
    <w:rsid w:val="00842045"/>
    <w:rsid w:val="00843F9F"/>
    <w:rsid w:val="00861B24"/>
    <w:rsid w:val="00886749"/>
    <w:rsid w:val="00895CB2"/>
    <w:rsid w:val="00897A2D"/>
    <w:rsid w:val="008A4134"/>
    <w:rsid w:val="008D6F3E"/>
    <w:rsid w:val="00920D49"/>
    <w:rsid w:val="00942BC6"/>
    <w:rsid w:val="00954554"/>
    <w:rsid w:val="0095601F"/>
    <w:rsid w:val="00963050"/>
    <w:rsid w:val="00963E8A"/>
    <w:rsid w:val="009670B0"/>
    <w:rsid w:val="00996C97"/>
    <w:rsid w:val="009A1E8D"/>
    <w:rsid w:val="009D2B59"/>
    <w:rsid w:val="009D74A7"/>
    <w:rsid w:val="00A07E95"/>
    <w:rsid w:val="00A176BE"/>
    <w:rsid w:val="00A331CD"/>
    <w:rsid w:val="00A332B1"/>
    <w:rsid w:val="00A62A32"/>
    <w:rsid w:val="00A66CC3"/>
    <w:rsid w:val="00A83C56"/>
    <w:rsid w:val="00A86955"/>
    <w:rsid w:val="00AD3184"/>
    <w:rsid w:val="00AD57D3"/>
    <w:rsid w:val="00B43929"/>
    <w:rsid w:val="00B741B1"/>
    <w:rsid w:val="00B7586E"/>
    <w:rsid w:val="00BB0BD9"/>
    <w:rsid w:val="00BC1594"/>
    <w:rsid w:val="00BC398A"/>
    <w:rsid w:val="00C44621"/>
    <w:rsid w:val="00C45903"/>
    <w:rsid w:val="00C72159"/>
    <w:rsid w:val="00C82F1C"/>
    <w:rsid w:val="00CB3741"/>
    <w:rsid w:val="00CE246F"/>
    <w:rsid w:val="00CF0277"/>
    <w:rsid w:val="00D21C9C"/>
    <w:rsid w:val="00D75992"/>
    <w:rsid w:val="00DC34E4"/>
    <w:rsid w:val="00DE5232"/>
    <w:rsid w:val="00E10E95"/>
    <w:rsid w:val="00E32D7F"/>
    <w:rsid w:val="00E41B88"/>
    <w:rsid w:val="00E75054"/>
    <w:rsid w:val="00E760FA"/>
    <w:rsid w:val="00E9768E"/>
    <w:rsid w:val="00EF4261"/>
    <w:rsid w:val="00F13568"/>
    <w:rsid w:val="00F26170"/>
    <w:rsid w:val="00F61912"/>
    <w:rsid w:val="00F91DA5"/>
    <w:rsid w:val="00FA5F86"/>
    <w:rsid w:val="00FB4D20"/>
    <w:rsid w:val="00FB4DEC"/>
    <w:rsid w:val="00FF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6D63F"/>
  <w15:docId w15:val="{0063E4D3-1251-4C08-AFE2-72F014E3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BD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F91DA5"/>
  </w:style>
  <w:style w:type="character" w:styleId="Emphasis">
    <w:name w:val="Emphasis"/>
    <w:basedOn w:val="DefaultParagraphFont"/>
    <w:uiPriority w:val="20"/>
    <w:qFormat/>
    <w:rsid w:val="00F91DA5"/>
    <w:rPr>
      <w:i/>
      <w:iCs/>
    </w:rPr>
  </w:style>
  <w:style w:type="paragraph" w:styleId="NoSpacing">
    <w:name w:val="No Spacing"/>
    <w:uiPriority w:val="1"/>
    <w:qFormat/>
    <w:rsid w:val="00843F9F"/>
    <w:pPr>
      <w:spacing w:after="0" w:line="240" w:lineRule="auto"/>
    </w:pPr>
  </w:style>
  <w:style w:type="paragraph" w:styleId="BalloonText">
    <w:name w:val="Balloon Text"/>
    <w:basedOn w:val="Normal"/>
    <w:link w:val="BalloonTextChar"/>
    <w:uiPriority w:val="99"/>
    <w:semiHidden/>
    <w:unhideWhenUsed/>
    <w:rsid w:val="00843F9F"/>
    <w:rPr>
      <w:rFonts w:ascii="Tahoma" w:hAnsi="Tahoma" w:cs="Tahoma"/>
      <w:sz w:val="16"/>
      <w:szCs w:val="16"/>
    </w:rPr>
  </w:style>
  <w:style w:type="character" w:customStyle="1" w:styleId="BalloonTextChar">
    <w:name w:val="Balloon Text Char"/>
    <w:basedOn w:val="DefaultParagraphFont"/>
    <w:link w:val="BalloonText"/>
    <w:uiPriority w:val="99"/>
    <w:semiHidden/>
    <w:rsid w:val="00843F9F"/>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407195"/>
    <w:pPr>
      <w:tabs>
        <w:tab w:val="center" w:pos="4680"/>
        <w:tab w:val="right" w:pos="9360"/>
      </w:tabs>
    </w:pPr>
  </w:style>
  <w:style w:type="character" w:customStyle="1" w:styleId="HeaderChar">
    <w:name w:val="Header Char"/>
    <w:basedOn w:val="DefaultParagraphFont"/>
    <w:link w:val="Header"/>
    <w:uiPriority w:val="99"/>
    <w:rsid w:val="0040719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07195"/>
    <w:pPr>
      <w:tabs>
        <w:tab w:val="center" w:pos="4680"/>
        <w:tab w:val="right" w:pos="9360"/>
      </w:tabs>
    </w:pPr>
  </w:style>
  <w:style w:type="character" w:customStyle="1" w:styleId="FooterChar">
    <w:name w:val="Footer Char"/>
    <w:basedOn w:val="DefaultParagraphFont"/>
    <w:link w:val="Footer"/>
    <w:uiPriority w:val="99"/>
    <w:rsid w:val="00407195"/>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942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804D1-2000-4D4B-B4ED-E8173229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Gak</dc:creator>
  <cp:lastModifiedBy>Mila Antić</cp:lastModifiedBy>
  <cp:revision>3</cp:revision>
  <cp:lastPrinted>2024-06-20T16:57:00Z</cp:lastPrinted>
  <dcterms:created xsi:type="dcterms:W3CDTF">2024-06-20T16:45:00Z</dcterms:created>
  <dcterms:modified xsi:type="dcterms:W3CDTF">2024-06-20T16:58:00Z</dcterms:modified>
</cp:coreProperties>
</file>